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764C2E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27E01DF6" w:rsidR="00861F1B" w:rsidRDefault="00861F1B" w:rsidP="00764C2E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534301">
        <w:rPr>
          <w:b/>
          <w:sz w:val="20"/>
          <w:szCs w:val="20"/>
        </w:rPr>
        <w:t>0</w:t>
      </w:r>
      <w:r w:rsidR="00A7174B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.0</w:t>
      </w:r>
      <w:r w:rsidR="0053430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.2023 r.</w:t>
      </w:r>
    </w:p>
    <w:p w14:paraId="6E64968D" w14:textId="77777777" w:rsidR="00861F1B" w:rsidRDefault="00861F1B" w:rsidP="00764C2E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23F082BB" w14:textId="77777777" w:rsidR="00861F1B" w:rsidRDefault="001D716F" w:rsidP="00764C2E">
      <w:pPr>
        <w:spacing w:before="100" w:beforeAutospacing="1" w:after="100" w:afterAutospacing="1"/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Poprawa płynności finansowej z wykorzystaniem produktów faktoringowych</w:t>
      </w:r>
    </w:p>
    <w:p w14:paraId="5CD3FBCD" w14:textId="77777777" w:rsidR="002231DA" w:rsidRDefault="002231DA" w:rsidP="00764C2E">
      <w:pPr>
        <w:spacing w:before="100" w:beforeAutospacing="1" w:after="100" w:afterAutospacing="1"/>
        <w:contextualSpacing/>
        <w:jc w:val="center"/>
        <w:rPr>
          <w:b/>
          <w:sz w:val="28"/>
          <w:szCs w:val="20"/>
        </w:rPr>
      </w:pPr>
    </w:p>
    <w:p w14:paraId="4B6FC655" w14:textId="77777777" w:rsidR="002231DA" w:rsidRDefault="002231DA" w:rsidP="00764C2E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  <w:r w:rsidRPr="002231DA">
        <w:rPr>
          <w:b/>
          <w:sz w:val="24"/>
          <w:szCs w:val="18"/>
        </w:rPr>
        <w:t>Opóźnienia w płatnościach pozostają poważnym wyzwaniem dla europejskich gospodarek. Dane wynikające z Europejskiego Raportu Płatności wskazują, że niemal połowa polskich przedsiębiorstw akceptuje długie terminy płatności. Prawie 1/3 firm reguluje należności u swoich dostawców później, niż kiedykolwiek zaakceptowałaby takie opóźnienia u własnych klientów. Raport wskazuje, że przedsiębiorcy z sektora MŚP godzą się z taką sytuacją w imię utrzymania dobrych relacji z partnerami, którzy mają silną pozycję w swoich branżach.</w:t>
      </w:r>
    </w:p>
    <w:p w14:paraId="1A188312" w14:textId="77777777" w:rsidR="007A7ECA" w:rsidRDefault="007A7ECA" w:rsidP="00764C2E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39691B5D" w14:textId="77777777" w:rsidR="007A7ECA" w:rsidRDefault="007A7ECA" w:rsidP="00764C2E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 w:rsidRPr="007A7ECA">
        <w:rPr>
          <w:bCs/>
          <w:sz w:val="24"/>
          <w:szCs w:val="18"/>
        </w:rPr>
        <w:t xml:space="preserve">Badanie przeprowadzone w ramach Europejskiego Raportu Płatności daje również pewien powiew optymizmu. Pomimo skutków koronakryzysu i ciągłej niepewności, europejskie przedsiębiorstwa z entuzjazmem patrzą w przyszłość. Wsparcie rządowe, wraz z bardziej rygorystycznymi warunkami płatności, przyczyniło się do zwiększenia płynności firm. Mimo to przedsiębiorcy mają świadomość, że opóźnienia w płatnościach i brak płatności utrudniają wzrost </w:t>
      </w:r>
      <w:r>
        <w:rPr>
          <w:bCs/>
          <w:sz w:val="24"/>
          <w:szCs w:val="18"/>
        </w:rPr>
        <w:t xml:space="preserve">oraz </w:t>
      </w:r>
      <w:r w:rsidRPr="007A7ECA">
        <w:rPr>
          <w:bCs/>
          <w:sz w:val="24"/>
          <w:szCs w:val="18"/>
        </w:rPr>
        <w:t>zrównoważony rozwój. Zapewnienie płynności finansowej to kluczowa kwestia w trakcie prowadzenia firmy, ponieważ jest jednym z najbardziej istotnych kryteriów oceny jej działalności. To ona decyduje, czy przedsiębiorca w terminie spłaca swoje zobowiązania dostawcom, jest w stanie realizować niezbędne dla funkcjonowania biznesu zakupy, a także wypłaca wynagrodzenia pracownikom.</w:t>
      </w:r>
    </w:p>
    <w:p w14:paraId="104B7FC0" w14:textId="77777777" w:rsidR="00512E82" w:rsidRDefault="00512E82" w:rsidP="00764C2E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</w:p>
    <w:p w14:paraId="3B70AEBC" w14:textId="77777777" w:rsidR="00512E82" w:rsidRDefault="00512E82" w:rsidP="00764C2E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 w:rsidRPr="00512E82">
        <w:rPr>
          <w:bCs/>
          <w:sz w:val="24"/>
          <w:szCs w:val="18"/>
        </w:rPr>
        <w:t>Niemal każdy przedsiębiorca spotkał się z sytuacją, w której kontrahenci nie wywiąz</w:t>
      </w:r>
      <w:r w:rsidR="00124090">
        <w:rPr>
          <w:bCs/>
          <w:sz w:val="24"/>
          <w:szCs w:val="18"/>
        </w:rPr>
        <w:t>ali</w:t>
      </w:r>
      <w:r w:rsidRPr="00512E82">
        <w:rPr>
          <w:bCs/>
          <w:sz w:val="24"/>
          <w:szCs w:val="18"/>
        </w:rPr>
        <w:t xml:space="preserve"> się na czas ze swoich zobowiązań i nie </w:t>
      </w:r>
      <w:r w:rsidR="00124090">
        <w:rPr>
          <w:bCs/>
          <w:sz w:val="24"/>
          <w:szCs w:val="18"/>
        </w:rPr>
        <w:t>uregulowali</w:t>
      </w:r>
      <w:r w:rsidRPr="00512E82">
        <w:rPr>
          <w:bCs/>
          <w:sz w:val="24"/>
          <w:szCs w:val="18"/>
        </w:rPr>
        <w:t xml:space="preserve"> należności w terminie. Opóźnienia w spłacie kredytu kupieckiego to pierwszy krok do powstania tzw. zatoru płatniczego w postaci kumulacji zadłużeń. Jego konsekwencją może być utrata płynności finansowej, czyli zdolności do wywiązywania się z kluczowych, krótkoterminowych zobowiązań. Zatory płatnicze są szczególnym zagrożeniem dla mikro firm, w sytuacji gdy nawet jednak nieopłacona w terminie faktura negatywnie odbija się na firmowym budżecie.</w:t>
      </w:r>
      <w:r w:rsidR="00124090">
        <w:rPr>
          <w:bCs/>
          <w:sz w:val="24"/>
          <w:szCs w:val="18"/>
        </w:rPr>
        <w:t xml:space="preserve"> </w:t>
      </w:r>
      <w:r w:rsidRPr="00512E82">
        <w:rPr>
          <w:bCs/>
          <w:sz w:val="24"/>
          <w:szCs w:val="18"/>
        </w:rPr>
        <w:t>Utrzymanie płynności finansowej jest wyzwaniem zarówno dla dużych podmiotów, jak i niewielkich firm. Do jej zachwiania może prowadzić choćby opóźnienie płatności ze strony kontrahenta za otrzymane towary lub usługi. Sposobem na uniknięcie jej utraty oraz związanych z tym konsekwencji jest faktoring.</w:t>
      </w:r>
    </w:p>
    <w:p w14:paraId="6CEC2ECC" w14:textId="77777777" w:rsidR="00512E82" w:rsidRDefault="00512E82" w:rsidP="00764C2E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</w:p>
    <w:p w14:paraId="3BCC3368" w14:textId="6410517C" w:rsidR="00512E82" w:rsidRDefault="00512E82" w:rsidP="00764C2E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  <w:r w:rsidRPr="00512E82">
        <w:rPr>
          <w:bCs/>
          <w:i/>
          <w:iCs/>
          <w:sz w:val="24"/>
          <w:szCs w:val="18"/>
        </w:rPr>
        <w:t xml:space="preserve">Faktoring finansuje należności z tytułu dostaw towarów lub usług wobec grupy odbiorców, z którymi klient prowadzi oraz realizuje powtarzalne transakcje z odroczonymi terminami płatności. W ramach tej usługi przedsiębiorcy otrzymują jednak nie tylko finansowanie, ale również zestaw przydatnych narzędzi do wsparcia codziennej pracy firmy. Poza udzieleniem finansowania, firma faktoringowa jest w stanie zadbać o właściwą weryfikację kontrahentów, </w:t>
      </w:r>
      <w:r w:rsidRPr="00512E82">
        <w:rPr>
          <w:bCs/>
          <w:i/>
          <w:iCs/>
          <w:sz w:val="24"/>
          <w:szCs w:val="18"/>
        </w:rPr>
        <w:lastRenderedPageBreak/>
        <w:t>z którymi współpracuje klient. Dysponuje też informacjami o zatorach płatniczych na rynku, często wie o nich wcześniej niż firmy ubezpieczające należności. Ponadto, faktor dba o jakość udokumentowania transa</w:t>
      </w:r>
      <w:r>
        <w:rPr>
          <w:bCs/>
          <w:i/>
          <w:iCs/>
          <w:sz w:val="24"/>
          <w:szCs w:val="18"/>
        </w:rPr>
        <w:t>k</w:t>
      </w:r>
      <w:r w:rsidRPr="00512E82">
        <w:rPr>
          <w:bCs/>
          <w:i/>
          <w:iCs/>
          <w:sz w:val="24"/>
          <w:szCs w:val="18"/>
        </w:rPr>
        <w:t>cji, co ma znaczenie w problematycznych sytuacjach, ponieważ usprawnia odzyskanie należności</w:t>
      </w:r>
      <w:r>
        <w:rPr>
          <w:bCs/>
          <w:i/>
          <w:iCs/>
          <w:sz w:val="24"/>
          <w:szCs w:val="18"/>
        </w:rPr>
        <w:t xml:space="preserve"> – </w:t>
      </w:r>
      <w:r>
        <w:rPr>
          <w:bCs/>
          <w:sz w:val="24"/>
          <w:szCs w:val="18"/>
        </w:rPr>
        <w:t xml:space="preserve">komentuje </w:t>
      </w:r>
      <w:r w:rsidR="00534301">
        <w:rPr>
          <w:b/>
          <w:sz w:val="24"/>
          <w:szCs w:val="18"/>
        </w:rPr>
        <w:t>Paweł Kacprzak, dyrektor biura rozwoju biznesu w</w:t>
      </w:r>
      <w:r w:rsidRPr="00512E82">
        <w:rPr>
          <w:b/>
          <w:sz w:val="24"/>
          <w:szCs w:val="18"/>
        </w:rPr>
        <w:t xml:space="preserve"> BNP Paribas Faktoring.</w:t>
      </w:r>
    </w:p>
    <w:p w14:paraId="23DCFAD1" w14:textId="77777777" w:rsidR="00512E82" w:rsidRDefault="00512E82" w:rsidP="00764C2E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5B6DBC97" w14:textId="4CB6B841" w:rsidR="00764C2E" w:rsidRDefault="00512E82" w:rsidP="00764C2E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 w:rsidRPr="00512E82">
        <w:rPr>
          <w:bCs/>
          <w:sz w:val="24"/>
          <w:szCs w:val="18"/>
        </w:rPr>
        <w:t xml:space="preserve">Firma faktoringowa może również przejąć ryzyko niewypłacalności podmiotów wskazanych przez klienta. </w:t>
      </w:r>
      <w:r w:rsidR="00062187">
        <w:rPr>
          <w:bCs/>
          <w:sz w:val="24"/>
          <w:szCs w:val="18"/>
        </w:rPr>
        <w:t>Klient otrzymuje 95% wartości faktury brutto przed terminem płatności, a w przypadku braku zapłaty faktury przez odbiorcę towaru jest to już ryzyko firmy faktoringowej.</w:t>
      </w:r>
    </w:p>
    <w:p w14:paraId="1BE8D023" w14:textId="18C77958" w:rsidR="00764C2E" w:rsidRPr="00512E82" w:rsidRDefault="00764C2E" w:rsidP="00764C2E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 w:rsidRPr="00764C2E">
        <w:rPr>
          <w:bCs/>
          <w:sz w:val="24"/>
          <w:szCs w:val="18"/>
        </w:rPr>
        <w:t>Usługi faktoringowe znajdują swoje zastosowanie zarówno w czasach korzystnej koniunktury, jak i spowolnienia gospodarczego. W pierwszym przypadku, gdy firmy chcą dynamicznie rozwijać sprzedaż, a linie kredytowe są już w pełni wykorzystane, faktoring umożliwia pozyskanie dodatkowego kapitału obrotowego. Kiedy saldo należności z tytułu sprzedanych dóbr czy usług rośnie, przedsiębiorca może uzyskać większe środki. W przypadku spowolnienia, instytucje finansowe z reguły zaostrzają kryteria w udzielaniu finansowania. Bank ocenia wiarygodność kredytową klienta, którego działalność operacyjna jest źródłem jego spłaty. W przypadku faktoringu</w:t>
      </w:r>
      <w:r w:rsidR="00534301">
        <w:rPr>
          <w:bCs/>
          <w:sz w:val="24"/>
          <w:szCs w:val="18"/>
        </w:rPr>
        <w:t>,</w:t>
      </w:r>
      <w:r w:rsidRPr="00764C2E">
        <w:rPr>
          <w:bCs/>
          <w:sz w:val="24"/>
          <w:szCs w:val="18"/>
        </w:rPr>
        <w:t xml:space="preserve"> źródłem tym są natomiast odbiorcy klienta.</w:t>
      </w:r>
    </w:p>
    <w:p w14:paraId="4D859C0A" w14:textId="77777777" w:rsidR="00861F1B" w:rsidRDefault="00861F1B" w:rsidP="00764C2E">
      <w:pPr>
        <w:spacing w:before="100" w:beforeAutospacing="1" w:after="100" w:afterAutospacing="1"/>
        <w:contextualSpacing/>
      </w:pPr>
    </w:p>
    <w:p w14:paraId="19C016DC" w14:textId="77777777" w:rsidR="007C430C" w:rsidRPr="007C430C" w:rsidRDefault="007C430C" w:rsidP="00764C2E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764C2E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764C2E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764C2E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764C2E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764C2E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764C2E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12409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D01B" w14:textId="77777777" w:rsidR="002B02AD" w:rsidRDefault="002B02AD" w:rsidP="007C430C">
      <w:pPr>
        <w:spacing w:after="0" w:line="240" w:lineRule="auto"/>
      </w:pPr>
      <w:r>
        <w:separator/>
      </w:r>
    </w:p>
  </w:endnote>
  <w:endnote w:type="continuationSeparator" w:id="0">
    <w:p w14:paraId="3CE5914C" w14:textId="77777777" w:rsidR="002B02AD" w:rsidRDefault="002B02AD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06B7" w14:textId="77777777" w:rsidR="002B02AD" w:rsidRDefault="002B02AD" w:rsidP="007C430C">
      <w:pPr>
        <w:spacing w:after="0" w:line="240" w:lineRule="auto"/>
      </w:pPr>
      <w:r>
        <w:separator/>
      </w:r>
    </w:p>
  </w:footnote>
  <w:footnote w:type="continuationSeparator" w:id="0">
    <w:p w14:paraId="229F007B" w14:textId="77777777" w:rsidR="002B02AD" w:rsidRDefault="002B02AD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86E"/>
    <w:rsid w:val="00060453"/>
    <w:rsid w:val="00062187"/>
    <w:rsid w:val="000E0E4F"/>
    <w:rsid w:val="001021FC"/>
    <w:rsid w:val="00124090"/>
    <w:rsid w:val="00161687"/>
    <w:rsid w:val="001662C7"/>
    <w:rsid w:val="001D5A11"/>
    <w:rsid w:val="001D6E61"/>
    <w:rsid w:val="001D716F"/>
    <w:rsid w:val="001E26C3"/>
    <w:rsid w:val="002231DA"/>
    <w:rsid w:val="002923D2"/>
    <w:rsid w:val="002B02AD"/>
    <w:rsid w:val="002B10F8"/>
    <w:rsid w:val="003201AB"/>
    <w:rsid w:val="00327202"/>
    <w:rsid w:val="003469BC"/>
    <w:rsid w:val="00377188"/>
    <w:rsid w:val="00432FAD"/>
    <w:rsid w:val="004E4F10"/>
    <w:rsid w:val="004F6904"/>
    <w:rsid w:val="00512E82"/>
    <w:rsid w:val="00534301"/>
    <w:rsid w:val="005E48E2"/>
    <w:rsid w:val="00634120"/>
    <w:rsid w:val="006C491D"/>
    <w:rsid w:val="00700A11"/>
    <w:rsid w:val="00730A60"/>
    <w:rsid w:val="007405E4"/>
    <w:rsid w:val="00764C2E"/>
    <w:rsid w:val="00772BEE"/>
    <w:rsid w:val="0078721D"/>
    <w:rsid w:val="007A7ECA"/>
    <w:rsid w:val="007C430C"/>
    <w:rsid w:val="007E1739"/>
    <w:rsid w:val="00861F1B"/>
    <w:rsid w:val="00915A30"/>
    <w:rsid w:val="00946C7B"/>
    <w:rsid w:val="00A7174B"/>
    <w:rsid w:val="00AF60B7"/>
    <w:rsid w:val="00B12F51"/>
    <w:rsid w:val="00B43AB5"/>
    <w:rsid w:val="00B62536"/>
    <w:rsid w:val="00BF7B67"/>
    <w:rsid w:val="00C56CCC"/>
    <w:rsid w:val="00C82989"/>
    <w:rsid w:val="00D016B7"/>
    <w:rsid w:val="00DE0E30"/>
    <w:rsid w:val="00E01684"/>
    <w:rsid w:val="00E8554B"/>
    <w:rsid w:val="00EB035D"/>
    <w:rsid w:val="00EF27D2"/>
    <w:rsid w:val="00EF538D"/>
    <w:rsid w:val="00F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5509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6</cp:revision>
  <dcterms:created xsi:type="dcterms:W3CDTF">2023-03-28T09:45:00Z</dcterms:created>
  <dcterms:modified xsi:type="dcterms:W3CDTF">2023-03-31T06:35:00Z</dcterms:modified>
</cp:coreProperties>
</file>